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7E5" w:rsidRDefault="00B217E5" w:rsidP="007B713E">
      <w:pPr>
        <w:pStyle w:val="BodyText"/>
        <w:ind w:firstLine="0"/>
        <w:jc w:val="center"/>
        <w:rPr>
          <w:b/>
          <w:u w:val="single"/>
        </w:rPr>
      </w:pPr>
      <w:bookmarkStart w:id="0" w:name="_GoBack"/>
      <w:bookmarkEnd w:id="0"/>
    </w:p>
    <w:p w:rsidR="00B217E5" w:rsidRDefault="00B217E5" w:rsidP="007B713E">
      <w:pPr>
        <w:pStyle w:val="BodyText"/>
        <w:ind w:firstLine="0"/>
        <w:jc w:val="center"/>
        <w:rPr>
          <w:b/>
          <w:u w:val="single"/>
        </w:rPr>
      </w:pPr>
    </w:p>
    <w:p w:rsidR="0047624A" w:rsidRDefault="0047624A" w:rsidP="007B713E">
      <w:pPr>
        <w:pStyle w:val="BodyText"/>
        <w:ind w:firstLine="0"/>
        <w:jc w:val="center"/>
        <w:rPr>
          <w:b/>
          <w:u w:val="single"/>
        </w:rPr>
      </w:pPr>
      <w:r>
        <w:rPr>
          <w:b/>
          <w:u w:val="single"/>
        </w:rPr>
        <w:t xml:space="preserve">Model </w:t>
      </w:r>
      <w:r w:rsidR="007B713E">
        <w:rPr>
          <w:b/>
          <w:u w:val="single"/>
        </w:rPr>
        <w:t xml:space="preserve">Corporate Policy </w:t>
      </w:r>
    </w:p>
    <w:p w:rsidR="00625C73" w:rsidRDefault="00CD1922" w:rsidP="007B713E">
      <w:pPr>
        <w:pStyle w:val="BodyText"/>
        <w:ind w:firstLine="0"/>
        <w:jc w:val="center"/>
        <w:rPr>
          <w:b/>
          <w:u w:val="single"/>
        </w:rPr>
      </w:pPr>
      <w:r>
        <w:rPr>
          <w:b/>
          <w:u w:val="single"/>
        </w:rPr>
        <w:t xml:space="preserve">Employee </w:t>
      </w:r>
      <w:r w:rsidR="00B11F81">
        <w:rPr>
          <w:b/>
          <w:u w:val="single"/>
        </w:rPr>
        <w:t>Service</w:t>
      </w:r>
      <w:r w:rsidR="00057616">
        <w:rPr>
          <w:b/>
          <w:u w:val="single"/>
        </w:rPr>
        <w:t xml:space="preserve"> on Outside Boards</w:t>
      </w:r>
    </w:p>
    <w:p w:rsidR="00B217E5" w:rsidRDefault="00B217E5" w:rsidP="007B713E">
      <w:pPr>
        <w:pStyle w:val="BodyText"/>
        <w:ind w:firstLine="0"/>
      </w:pPr>
    </w:p>
    <w:p w:rsidR="00CE3D08" w:rsidRDefault="007B713E" w:rsidP="007B713E">
      <w:pPr>
        <w:pStyle w:val="BodyText"/>
        <w:ind w:firstLine="0"/>
      </w:pPr>
      <w:r>
        <w:t>This policy explains the process</w:t>
      </w:r>
      <w:r w:rsidR="00CE3D08">
        <w:t xml:space="preserve"> for obtaining permission to serve on boards of directors, boards of trustees, advisory and other boards for both for profit and non-profit entities that are </w:t>
      </w:r>
      <w:r w:rsidR="00CE3D08" w:rsidRPr="00F2607A">
        <w:rPr>
          <w:i/>
        </w:rPr>
        <w:t>not</w:t>
      </w:r>
      <w:r w:rsidR="00CE3D08">
        <w:t xml:space="preserve"> affiliated with the company (the “Outside Board”). This policy applies to all </w:t>
      </w:r>
      <w:r>
        <w:t>employees, including executives and executive officers</w:t>
      </w:r>
      <w:r w:rsidR="00CE3D08">
        <w:t>.</w:t>
      </w:r>
    </w:p>
    <w:p w:rsidR="007B713E" w:rsidRDefault="00EC665E" w:rsidP="007B713E">
      <w:pPr>
        <w:pStyle w:val="BodyText"/>
        <w:ind w:firstLine="0"/>
      </w:pPr>
      <w:r>
        <w:rPr>
          <w:b/>
          <w:i/>
          <w:color w:val="7030A0"/>
        </w:rPr>
        <w:t>[</w:t>
      </w:r>
      <w:r w:rsidR="00CE3D08">
        <w:rPr>
          <w:b/>
          <w:i/>
          <w:color w:val="7030A0"/>
        </w:rPr>
        <w:t xml:space="preserve">Note: </w:t>
      </w:r>
      <w:r w:rsidR="00CD1922" w:rsidRPr="00950547">
        <w:rPr>
          <w:b/>
          <w:i/>
          <w:color w:val="7030A0"/>
        </w:rPr>
        <w:t>Consider whether this policy should apply to all employees or a subset of employees, such as “management” or “senior management.”</w:t>
      </w:r>
      <w:r>
        <w:rPr>
          <w:b/>
          <w:i/>
          <w:color w:val="7030A0"/>
        </w:rPr>
        <w:t>]</w:t>
      </w:r>
    </w:p>
    <w:p w:rsidR="007B713E" w:rsidRPr="00CC5566" w:rsidRDefault="007B713E" w:rsidP="007B713E">
      <w:pPr>
        <w:pStyle w:val="BodyText"/>
        <w:ind w:firstLine="0"/>
        <w:rPr>
          <w:b/>
          <w:u w:val="single"/>
        </w:rPr>
      </w:pPr>
      <w:r w:rsidRPr="00CC5566">
        <w:rPr>
          <w:b/>
          <w:u w:val="single"/>
        </w:rPr>
        <w:t>General Guidelines</w:t>
      </w:r>
    </w:p>
    <w:p w:rsidR="006F55A1" w:rsidRDefault="00B11F81" w:rsidP="006F55A1">
      <w:pPr>
        <w:pStyle w:val="BodyText"/>
        <w:ind w:firstLine="0"/>
      </w:pPr>
      <w:r>
        <w:t>The Company is committed to supporting the professional development of</w:t>
      </w:r>
      <w:r w:rsidR="00D96856">
        <w:t xml:space="preserve"> </w:t>
      </w:r>
      <w:r>
        <w:t xml:space="preserve">its employees.  </w:t>
      </w:r>
    </w:p>
    <w:p w:rsidR="00486285" w:rsidRDefault="00B11F81" w:rsidP="007B713E">
      <w:pPr>
        <w:pStyle w:val="BodyText"/>
        <w:ind w:firstLine="0"/>
      </w:pPr>
      <w:r>
        <w:t xml:space="preserve">The Company considers board service on an Outside Board to be </w:t>
      </w:r>
      <w:r w:rsidR="00486285">
        <w:t xml:space="preserve">a </w:t>
      </w:r>
      <w:r w:rsidR="00CD1922">
        <w:t xml:space="preserve">significant </w:t>
      </w:r>
      <w:r>
        <w:t xml:space="preserve">way </w:t>
      </w:r>
      <w:r w:rsidR="00486285">
        <w:t xml:space="preserve">for </w:t>
      </w:r>
      <w:r>
        <w:t xml:space="preserve">employees </w:t>
      </w:r>
      <w:r w:rsidR="00486285">
        <w:t xml:space="preserve">to </w:t>
      </w:r>
      <w:r>
        <w:t xml:space="preserve">gain </w:t>
      </w:r>
      <w:r w:rsidR="00CE3D08">
        <w:t xml:space="preserve">experience, learning and networking opportunities, particularly </w:t>
      </w:r>
      <w:r>
        <w:t xml:space="preserve">in areas of </w:t>
      </w:r>
      <w:r w:rsidR="00CE3D08">
        <w:t xml:space="preserve">corporate </w:t>
      </w:r>
      <w:r>
        <w:t>governance, business, and community service</w:t>
      </w:r>
      <w:r w:rsidR="00CE3D08">
        <w:t xml:space="preserve">. The Company recognizes that </w:t>
      </w:r>
      <w:r w:rsidR="0041697F">
        <w:t xml:space="preserve">employees with a diversity of experience and active commitment </w:t>
      </w:r>
      <w:r w:rsidR="003559D7">
        <w:t xml:space="preserve">to </w:t>
      </w:r>
      <w:r w:rsidR="00557860">
        <w:t>the greater business and charitable communities</w:t>
      </w:r>
      <w:r w:rsidR="003559D7">
        <w:t>,</w:t>
      </w:r>
      <w:r w:rsidR="00557860">
        <w:t xml:space="preserve"> </w:t>
      </w:r>
      <w:r w:rsidR="0041697F">
        <w:t>at large</w:t>
      </w:r>
      <w:r w:rsidR="003559D7">
        <w:t>,</w:t>
      </w:r>
      <w:r w:rsidR="0041697F">
        <w:t xml:space="preserve"> </w:t>
      </w:r>
      <w:r w:rsidR="003559D7">
        <w:t xml:space="preserve">are </w:t>
      </w:r>
      <w:r w:rsidR="0041697F">
        <w:t>a benefit to the Company</w:t>
      </w:r>
      <w:r w:rsidR="006F55A1">
        <w:t xml:space="preserve">. The Company </w:t>
      </w:r>
      <w:r w:rsidR="003559D7">
        <w:t xml:space="preserve">also </w:t>
      </w:r>
      <w:r w:rsidR="006F55A1">
        <w:t xml:space="preserve">recognizes that Outside Board </w:t>
      </w:r>
      <w:r w:rsidR="00486285">
        <w:t xml:space="preserve">service </w:t>
      </w:r>
      <w:r w:rsidR="0041697F">
        <w:t xml:space="preserve">offers </w:t>
      </w:r>
      <w:r w:rsidR="00486285">
        <w:t xml:space="preserve">a wealth of opportunity </w:t>
      </w:r>
      <w:r w:rsidR="0041697F">
        <w:t xml:space="preserve">for employees </w:t>
      </w:r>
      <w:r w:rsidR="00486285">
        <w:t>to gain</w:t>
      </w:r>
      <w:r w:rsidR="00557860">
        <w:t xml:space="preserve"> </w:t>
      </w:r>
      <w:r w:rsidR="0041697F">
        <w:t xml:space="preserve">knowledge and experience that will enhance their </w:t>
      </w:r>
      <w:r w:rsidR="003559D7">
        <w:t xml:space="preserve">respective </w:t>
      </w:r>
      <w:r w:rsidR="0041697F">
        <w:t xml:space="preserve">careers and their </w:t>
      </w:r>
      <w:r w:rsidR="00486285">
        <w:t>work at the Company</w:t>
      </w:r>
      <w:r w:rsidR="0041697F">
        <w:t>, including</w:t>
      </w:r>
      <w:r w:rsidR="001812A4">
        <w:t>:</w:t>
      </w:r>
    </w:p>
    <w:p w:rsidR="00B733D4" w:rsidRPr="00486285" w:rsidRDefault="0041697F" w:rsidP="00B733D4">
      <w:pPr>
        <w:pStyle w:val="BodyText"/>
        <w:numPr>
          <w:ilvl w:val="0"/>
          <w:numId w:val="12"/>
        </w:numPr>
      </w:pPr>
      <w:r>
        <w:t>N</w:t>
      </w:r>
      <w:r w:rsidR="00B733D4" w:rsidRPr="00486285">
        <w:t xml:space="preserve">etworking </w:t>
      </w:r>
      <w:r w:rsidR="008900C0">
        <w:t>O</w:t>
      </w:r>
      <w:r w:rsidR="00B733D4" w:rsidRPr="00486285">
        <w:t>pportunities</w:t>
      </w:r>
      <w:r>
        <w:t xml:space="preserve">: by providing </w:t>
      </w:r>
      <w:r w:rsidR="00B733D4" w:rsidRPr="00486285">
        <w:t xml:space="preserve">the opportunity </w:t>
      </w:r>
      <w:r>
        <w:t xml:space="preserve">to meet, </w:t>
      </w:r>
      <w:r w:rsidR="00B733D4" w:rsidRPr="00486285">
        <w:t xml:space="preserve">work with </w:t>
      </w:r>
      <w:r>
        <w:t xml:space="preserve">and </w:t>
      </w:r>
      <w:r w:rsidR="00B733D4" w:rsidRPr="00486285">
        <w:t xml:space="preserve">make </w:t>
      </w:r>
      <w:r w:rsidR="00B733D4">
        <w:t xml:space="preserve">business </w:t>
      </w:r>
      <w:r w:rsidR="00B733D4" w:rsidRPr="00486285">
        <w:t xml:space="preserve">connections </w:t>
      </w:r>
      <w:r>
        <w:t>with</w:t>
      </w:r>
      <w:r w:rsidR="003559D7">
        <w:t>,</w:t>
      </w:r>
      <w:r>
        <w:t xml:space="preserve"> new contacts</w:t>
      </w:r>
      <w:r w:rsidR="00EE3864">
        <w:t xml:space="preserve"> and develop synergistic relationships</w:t>
      </w:r>
      <w:r w:rsidR="00B733D4" w:rsidRPr="00486285">
        <w:t>;</w:t>
      </w:r>
    </w:p>
    <w:p w:rsidR="008900C0" w:rsidRDefault="0041697F" w:rsidP="008900C0">
      <w:pPr>
        <w:pStyle w:val="BodyText"/>
        <w:numPr>
          <w:ilvl w:val="0"/>
          <w:numId w:val="12"/>
        </w:numPr>
      </w:pPr>
      <w:r>
        <w:t xml:space="preserve">Learning Opportunities: by providing </w:t>
      </w:r>
      <w:r w:rsidR="008900C0">
        <w:t xml:space="preserve">the opportunity to gain </w:t>
      </w:r>
      <w:r w:rsidR="00557860">
        <w:t xml:space="preserve">knowledge </w:t>
      </w:r>
      <w:r w:rsidR="008900C0">
        <w:t xml:space="preserve">and understanding </w:t>
      </w:r>
      <w:r w:rsidR="00557860">
        <w:t>about</w:t>
      </w:r>
      <w:r w:rsidR="00486285" w:rsidRPr="00486285">
        <w:t xml:space="preserve"> business</w:t>
      </w:r>
      <w:r w:rsidR="008900C0">
        <w:t>es and organizations, board duties and responsibilities, corporate governance, processes and trends and succession planning;</w:t>
      </w:r>
    </w:p>
    <w:p w:rsidR="00B733D4" w:rsidRDefault="008900C0" w:rsidP="008900C0">
      <w:pPr>
        <w:pStyle w:val="BodyText"/>
        <w:numPr>
          <w:ilvl w:val="0"/>
          <w:numId w:val="12"/>
        </w:numPr>
      </w:pPr>
      <w:r>
        <w:t xml:space="preserve">Experience Opportunities: by providing opportunities to learn new skill sets, through, for example, participation on board committees (such as Audit Committee skills); </w:t>
      </w:r>
    </w:p>
    <w:p w:rsidR="00486285" w:rsidRDefault="008900C0" w:rsidP="00557860">
      <w:pPr>
        <w:pStyle w:val="BodyText"/>
        <w:numPr>
          <w:ilvl w:val="0"/>
          <w:numId w:val="12"/>
        </w:numPr>
      </w:pPr>
      <w:r>
        <w:t>Visibility</w:t>
      </w:r>
      <w:r w:rsidR="00A37219">
        <w:t xml:space="preserve"> </w:t>
      </w:r>
      <w:r w:rsidR="00557860">
        <w:t>Opportunities</w:t>
      </w:r>
      <w:r>
        <w:t xml:space="preserve">: by providing opportunities to enhance and expand </w:t>
      </w:r>
      <w:r w:rsidR="006F55A1">
        <w:t xml:space="preserve">the employee’s and the </w:t>
      </w:r>
      <w:r>
        <w:t xml:space="preserve">Company’s </w:t>
      </w:r>
      <w:r w:rsidR="00EE3864">
        <w:t xml:space="preserve">reputation and </w:t>
      </w:r>
      <w:r>
        <w:t xml:space="preserve">profile </w:t>
      </w:r>
      <w:r w:rsidR="006F55A1">
        <w:t xml:space="preserve">both internally and externally </w:t>
      </w:r>
      <w:r w:rsidR="00557860">
        <w:t xml:space="preserve">in </w:t>
      </w:r>
      <w:r>
        <w:t xml:space="preserve">different </w:t>
      </w:r>
      <w:r w:rsidR="00557860">
        <w:t>communities</w:t>
      </w:r>
      <w:r>
        <w:t xml:space="preserve"> and circles</w:t>
      </w:r>
      <w:r w:rsidR="00A37219">
        <w:t>;</w:t>
      </w:r>
      <w:r>
        <w:t xml:space="preserve"> </w:t>
      </w:r>
    </w:p>
    <w:p w:rsidR="006F55A1" w:rsidRDefault="008900C0" w:rsidP="006F55A1">
      <w:pPr>
        <w:pStyle w:val="BodyText"/>
        <w:numPr>
          <w:ilvl w:val="0"/>
          <w:numId w:val="12"/>
        </w:numPr>
      </w:pPr>
      <w:r>
        <w:t xml:space="preserve">Communication </w:t>
      </w:r>
      <w:r w:rsidR="00EE3864">
        <w:t xml:space="preserve">and Leadership </w:t>
      </w:r>
      <w:r>
        <w:t xml:space="preserve">Opportunities: by providing employees with the opportunity to develop and improve </w:t>
      </w:r>
      <w:r w:rsidR="00EE3864">
        <w:t xml:space="preserve">leadership, </w:t>
      </w:r>
      <w:r>
        <w:t>business and board communication skills</w:t>
      </w:r>
      <w:r w:rsidR="006F55A1">
        <w:t>;</w:t>
      </w:r>
    </w:p>
    <w:p w:rsidR="003559D7" w:rsidRDefault="003559D7" w:rsidP="003559D7">
      <w:pPr>
        <w:pStyle w:val="BodyText"/>
        <w:ind w:left="360" w:firstLine="0"/>
      </w:pPr>
    </w:p>
    <w:p w:rsidR="006F55A1" w:rsidRDefault="006F55A1" w:rsidP="007B713E">
      <w:pPr>
        <w:pStyle w:val="BodyText"/>
        <w:numPr>
          <w:ilvl w:val="0"/>
          <w:numId w:val="12"/>
        </w:numPr>
      </w:pPr>
      <w:r>
        <w:lastRenderedPageBreak/>
        <w:t xml:space="preserve">Career </w:t>
      </w:r>
      <w:r w:rsidR="00A37219">
        <w:t>Growth</w:t>
      </w:r>
      <w:r>
        <w:t xml:space="preserve"> Opportunities: by </w:t>
      </w:r>
      <w:r w:rsidR="00A37219">
        <w:t xml:space="preserve">providing increased internal visibility and increased skills that will lead to improved morale, </w:t>
      </w:r>
      <w:r w:rsidRPr="00486285">
        <w:t xml:space="preserve">career </w:t>
      </w:r>
      <w:r>
        <w:t>growth and employee retention.</w:t>
      </w:r>
    </w:p>
    <w:p w:rsidR="00486285" w:rsidRDefault="00A37219" w:rsidP="007B713E">
      <w:pPr>
        <w:pStyle w:val="BodyText"/>
        <w:ind w:firstLine="0"/>
      </w:pPr>
      <w:r>
        <w:t>T</w:t>
      </w:r>
      <w:r w:rsidR="000E32CA">
        <w:t>he C</w:t>
      </w:r>
      <w:r w:rsidR="007B713E">
        <w:t>ompany require</w:t>
      </w:r>
      <w:r>
        <w:t>s</w:t>
      </w:r>
      <w:r w:rsidR="007B713E">
        <w:t xml:space="preserve"> </w:t>
      </w:r>
      <w:r w:rsidR="000E32CA">
        <w:t>employee</w:t>
      </w:r>
      <w:r>
        <w:t>s</w:t>
      </w:r>
      <w:r w:rsidR="000E32CA">
        <w:t xml:space="preserve"> to obtain permission </w:t>
      </w:r>
      <w:r w:rsidR="00D96856">
        <w:t>before accepting any O</w:t>
      </w:r>
      <w:r w:rsidR="000E32CA">
        <w:t xml:space="preserve">utside Board </w:t>
      </w:r>
      <w:r w:rsidR="00D96856">
        <w:t>p</w:t>
      </w:r>
      <w:r w:rsidR="000E32CA">
        <w:t xml:space="preserve">osition.  If the Company determines that </w:t>
      </w:r>
      <w:r>
        <w:t>an</w:t>
      </w:r>
      <w:r w:rsidR="000E32CA">
        <w:t xml:space="preserve"> employee’s proposed board service may adversely impact the employee’s job performance, constitute an actual or perceived conflict of interest</w:t>
      </w:r>
      <w:r w:rsidR="00CD1922">
        <w:t xml:space="preserve"> or </w:t>
      </w:r>
      <w:r w:rsidR="000E32CA">
        <w:t>breach the employee’s duty of loyalty to the Company, then</w:t>
      </w:r>
      <w:r w:rsidR="003559D7">
        <w:t xml:space="preserve">, </w:t>
      </w:r>
      <w:r w:rsidR="00B239DD">
        <w:t>in</w:t>
      </w:r>
      <w:r w:rsidR="000E32CA">
        <w:t xml:space="preserve"> </w:t>
      </w:r>
      <w:r>
        <w:t xml:space="preserve">its </w:t>
      </w:r>
      <w:r w:rsidR="000E32CA">
        <w:t xml:space="preserve">sole and absolute discretion, the Company </w:t>
      </w:r>
      <w:r>
        <w:t xml:space="preserve">may </w:t>
      </w:r>
      <w:r w:rsidR="000E32CA">
        <w:t xml:space="preserve">require </w:t>
      </w:r>
      <w:r>
        <w:t xml:space="preserve">that the </w:t>
      </w:r>
      <w:r w:rsidR="000E32CA">
        <w:t>employee</w:t>
      </w:r>
      <w:r w:rsidR="00393BD6">
        <w:t xml:space="preserve"> </w:t>
      </w:r>
      <w:r w:rsidR="000E32CA">
        <w:t xml:space="preserve">reject the offered Board </w:t>
      </w:r>
      <w:r>
        <w:t xml:space="preserve">position. In addition, the Company may require that the employee </w:t>
      </w:r>
      <w:r w:rsidR="00B239DD">
        <w:t xml:space="preserve">cease </w:t>
      </w:r>
      <w:r>
        <w:t xml:space="preserve">or limit </w:t>
      </w:r>
      <w:r w:rsidR="000E32CA">
        <w:t xml:space="preserve">participation </w:t>
      </w:r>
      <w:r>
        <w:t xml:space="preserve">on an Outside Board, </w:t>
      </w:r>
      <w:r w:rsidR="000E32CA">
        <w:t xml:space="preserve">if </w:t>
      </w:r>
      <w:r>
        <w:t xml:space="preserve">the Company finds </w:t>
      </w:r>
      <w:r w:rsidR="003559D7">
        <w:t xml:space="preserve">at a later time </w:t>
      </w:r>
      <w:r>
        <w:t xml:space="preserve">that </w:t>
      </w:r>
      <w:r w:rsidR="003559D7">
        <w:t xml:space="preserve">changes in </w:t>
      </w:r>
      <w:r w:rsidR="000E32CA">
        <w:t xml:space="preserve">circumstances </w:t>
      </w:r>
      <w:r>
        <w:t>warrant the withdrawal of permission to serve</w:t>
      </w:r>
      <w:r w:rsidR="003559D7">
        <w:t>.</w:t>
      </w:r>
    </w:p>
    <w:p w:rsidR="00EC665E" w:rsidRDefault="00B239DD" w:rsidP="00EC665E">
      <w:pPr>
        <w:pStyle w:val="BodyText"/>
        <w:ind w:firstLine="0"/>
      </w:pPr>
      <w:r>
        <w:t xml:space="preserve">Notwithstanding anything in this policy, no employee may serve on more than </w:t>
      </w:r>
      <w:r w:rsidRPr="00950547">
        <w:rPr>
          <w:b/>
          <w:i/>
          <w:color w:val="7030A0"/>
        </w:rPr>
        <w:t>[2]</w:t>
      </w:r>
      <w:r>
        <w:t xml:space="preserve"> Outside Boards at the same time.</w:t>
      </w:r>
      <w:r w:rsidR="00EC665E">
        <w:t xml:space="preserve"> </w:t>
      </w:r>
    </w:p>
    <w:p w:rsidR="007B713E" w:rsidRPr="00CC5566" w:rsidRDefault="007B713E" w:rsidP="007B713E">
      <w:pPr>
        <w:pStyle w:val="BodyText"/>
        <w:ind w:firstLine="0"/>
        <w:rPr>
          <w:b/>
          <w:u w:val="single"/>
        </w:rPr>
      </w:pPr>
      <w:r w:rsidRPr="00CC5566">
        <w:rPr>
          <w:b/>
          <w:u w:val="single"/>
        </w:rPr>
        <w:t>Service on Boards for No</w:t>
      </w:r>
      <w:r w:rsidR="00B239DD" w:rsidRPr="00CC5566">
        <w:rPr>
          <w:b/>
          <w:u w:val="single"/>
        </w:rPr>
        <w:t>n</w:t>
      </w:r>
      <w:r w:rsidRPr="00CC5566">
        <w:rPr>
          <w:b/>
          <w:u w:val="single"/>
        </w:rPr>
        <w:t xml:space="preserve">-Profit </w:t>
      </w:r>
      <w:r w:rsidR="00EE5B41">
        <w:rPr>
          <w:b/>
          <w:u w:val="single"/>
        </w:rPr>
        <w:t xml:space="preserve">and For Profit </w:t>
      </w:r>
      <w:r w:rsidRPr="00CC5566">
        <w:rPr>
          <w:b/>
          <w:u w:val="single"/>
        </w:rPr>
        <w:t>Entities</w:t>
      </w:r>
    </w:p>
    <w:p w:rsidR="00EE5B41" w:rsidRDefault="00EE5B41" w:rsidP="00EE5B41">
      <w:pPr>
        <w:pStyle w:val="BodyText"/>
        <w:ind w:firstLine="0"/>
      </w:pPr>
      <w:r>
        <w:t xml:space="preserve">The Company encourages its employees to actively support charitable and community activities, including </w:t>
      </w:r>
      <w:r w:rsidR="003559D7">
        <w:t xml:space="preserve">service </w:t>
      </w:r>
      <w:r>
        <w:t>as board members for such entities.</w:t>
      </w:r>
    </w:p>
    <w:p w:rsidR="007B713E" w:rsidRDefault="00702F80" w:rsidP="007B713E">
      <w:pPr>
        <w:pStyle w:val="BodyText"/>
        <w:ind w:firstLine="0"/>
      </w:pPr>
      <w:r>
        <w:t xml:space="preserve">All employees, including executives and executive officers, must obtain permission before accepting a position on an </w:t>
      </w:r>
      <w:r w:rsidR="00EE5B41">
        <w:t xml:space="preserve">Outside Board of either a </w:t>
      </w:r>
      <w:r w:rsidR="00393BD6">
        <w:t xml:space="preserve">for </w:t>
      </w:r>
      <w:r w:rsidR="00EE5B41">
        <w:t xml:space="preserve">profit or non-profit  company </w:t>
      </w:r>
      <w:r w:rsidR="00EE3864">
        <w:t xml:space="preserve">in accordance with </w:t>
      </w:r>
      <w:r w:rsidR="00F23AAB">
        <w:t>this policy.</w:t>
      </w:r>
    </w:p>
    <w:p w:rsidR="006310C1" w:rsidRPr="00CC5566" w:rsidRDefault="00702F80" w:rsidP="009071DD">
      <w:pPr>
        <w:pStyle w:val="BodyText"/>
        <w:ind w:firstLine="0"/>
        <w:jc w:val="left"/>
        <w:rPr>
          <w:b/>
          <w:u w:val="single"/>
        </w:rPr>
      </w:pPr>
      <w:r w:rsidRPr="00CC5566">
        <w:rPr>
          <w:b/>
          <w:u w:val="single"/>
        </w:rPr>
        <w:t>Procedure for Obtaining Permission to Accept Membership on an Outside Board</w:t>
      </w:r>
    </w:p>
    <w:p w:rsidR="00BB520F" w:rsidRDefault="00BC40DE" w:rsidP="006310C1">
      <w:pPr>
        <w:pStyle w:val="BodyText"/>
        <w:ind w:firstLine="0"/>
        <w:jc w:val="left"/>
      </w:pPr>
      <w:r>
        <w:t xml:space="preserve">This policy applies to all employees, including those currently serving on an outside corporate board prior to the effective date of this policy.  </w:t>
      </w:r>
    </w:p>
    <w:p w:rsidR="00702F80" w:rsidRPr="006310C1" w:rsidRDefault="00BB520F" w:rsidP="006310C1">
      <w:pPr>
        <w:pStyle w:val="BodyText"/>
        <w:ind w:firstLine="0"/>
        <w:jc w:val="left"/>
        <w:rPr>
          <w:b/>
          <w:u w:val="single"/>
        </w:rPr>
      </w:pPr>
      <w:r>
        <w:t xml:space="preserve">Non-executive employees must first </w:t>
      </w:r>
      <w:r w:rsidR="00F23AAB">
        <w:t xml:space="preserve">submit a written request to his or her </w:t>
      </w:r>
      <w:r w:rsidRPr="00BB520F">
        <w:rPr>
          <w:b/>
          <w:color w:val="7030A0"/>
        </w:rPr>
        <w:t>manager</w:t>
      </w:r>
      <w:r>
        <w:rPr>
          <w:b/>
          <w:color w:val="7030A0"/>
        </w:rPr>
        <w:t xml:space="preserve"> </w:t>
      </w:r>
      <w:r>
        <w:rPr>
          <w:b/>
          <w:i/>
          <w:color w:val="7030A0"/>
        </w:rPr>
        <w:t>[designate appropriate level</w:t>
      </w:r>
      <w:r w:rsidR="00F23AAB" w:rsidRPr="009071DD">
        <w:rPr>
          <w:b/>
          <w:i/>
          <w:color w:val="7030A0"/>
        </w:rPr>
        <w:t>]</w:t>
      </w:r>
      <w:r w:rsidR="00F23AAB">
        <w:t xml:space="preserve"> for permission to serve on the Outside Board.</w:t>
      </w:r>
      <w:r w:rsidR="000F06E1">
        <w:t xml:space="preserve"> Executive employees must submit the request to their immediate supervisor: </w:t>
      </w:r>
      <w:r w:rsidR="00BC40DE">
        <w:t xml:space="preserve"> </w:t>
      </w:r>
      <w:r w:rsidR="00F23AAB">
        <w:t>The request should include:</w:t>
      </w:r>
    </w:p>
    <w:p w:rsidR="0097321C" w:rsidRDefault="0097321C" w:rsidP="0097321C">
      <w:pPr>
        <w:pStyle w:val="BodyText"/>
        <w:ind w:firstLine="720"/>
      </w:pPr>
      <w:r>
        <w:t>(i)</w:t>
      </w:r>
      <w:r>
        <w:tab/>
        <w:t xml:space="preserve">The name and address of the outside </w:t>
      </w:r>
      <w:r w:rsidR="00F23AAB">
        <w:t>entity</w:t>
      </w:r>
      <w:r>
        <w:t>,</w:t>
      </w:r>
    </w:p>
    <w:p w:rsidR="0097321C" w:rsidRDefault="0097321C" w:rsidP="0097321C">
      <w:pPr>
        <w:pStyle w:val="BodyText"/>
        <w:ind w:firstLine="720"/>
      </w:pPr>
      <w:r>
        <w:t>(ii)</w:t>
      </w:r>
      <w:r>
        <w:tab/>
        <w:t xml:space="preserve">A description of the </w:t>
      </w:r>
      <w:r w:rsidR="00557860">
        <w:t xml:space="preserve">outside </w:t>
      </w:r>
      <w:r w:rsidR="00F23AAB">
        <w:t>entity’s</w:t>
      </w:r>
      <w:r>
        <w:t xml:space="preserve"> business,</w:t>
      </w:r>
    </w:p>
    <w:p w:rsidR="0008582A" w:rsidRDefault="0008582A" w:rsidP="0097321C">
      <w:pPr>
        <w:pStyle w:val="BodyText"/>
        <w:ind w:firstLine="720"/>
      </w:pPr>
      <w:r>
        <w:t>(iii)</w:t>
      </w:r>
      <w:r>
        <w:tab/>
        <w:t xml:space="preserve">A description of businesses </w:t>
      </w:r>
      <w:r w:rsidR="000F06E1">
        <w:t xml:space="preserve">and organizations </w:t>
      </w:r>
      <w:r>
        <w:t xml:space="preserve">with which the </w:t>
      </w:r>
      <w:r w:rsidR="00557860">
        <w:t xml:space="preserve">outside </w:t>
      </w:r>
      <w:r>
        <w:t xml:space="preserve">entity is </w:t>
      </w:r>
      <w:r w:rsidR="003559D7">
        <w:tab/>
      </w:r>
      <w:r w:rsidR="003559D7">
        <w:tab/>
      </w:r>
      <w:r w:rsidR="003559D7">
        <w:tab/>
      </w:r>
      <w:r>
        <w:t>likely to interact,</w:t>
      </w:r>
    </w:p>
    <w:p w:rsidR="0097321C" w:rsidRDefault="0097321C" w:rsidP="00BC40DE">
      <w:pPr>
        <w:pStyle w:val="BodyText"/>
        <w:ind w:left="1440" w:hanging="720"/>
      </w:pPr>
      <w:r>
        <w:t>(</w:t>
      </w:r>
      <w:r w:rsidR="0008582A">
        <w:t>iv</w:t>
      </w:r>
      <w:r>
        <w:t>)</w:t>
      </w:r>
      <w:r>
        <w:tab/>
        <w:t>A description of the board position the employee has been offered</w:t>
      </w:r>
      <w:r w:rsidR="00BC40DE">
        <w:t xml:space="preserve"> or</w:t>
      </w:r>
      <w:r w:rsidR="000F06E1">
        <w:t xml:space="preserve">, is </w:t>
      </w:r>
      <w:r w:rsidR="00BC40DE">
        <w:t xml:space="preserve">currently </w:t>
      </w:r>
      <w:r w:rsidR="000F06E1">
        <w:t xml:space="preserve">serving if board participation </w:t>
      </w:r>
      <w:r w:rsidR="00BC40DE">
        <w:t xml:space="preserve">predates the </w:t>
      </w:r>
      <w:r w:rsidR="000F06E1">
        <w:t xml:space="preserve">effective date </w:t>
      </w:r>
      <w:r w:rsidR="00BC40DE">
        <w:t>of this policy</w:t>
      </w:r>
      <w:r>
        <w:t>,</w:t>
      </w:r>
    </w:p>
    <w:p w:rsidR="0097321C" w:rsidRDefault="0097321C" w:rsidP="0097321C">
      <w:pPr>
        <w:pStyle w:val="BodyText"/>
        <w:ind w:firstLine="720"/>
      </w:pPr>
      <w:r>
        <w:t>(</w:t>
      </w:r>
      <w:r w:rsidR="0008582A">
        <w:t>v</w:t>
      </w:r>
      <w:r>
        <w:t>)</w:t>
      </w:r>
      <w:r>
        <w:tab/>
        <w:t xml:space="preserve">A description of the anticipated obligations of the </w:t>
      </w:r>
      <w:r w:rsidR="00F23AAB">
        <w:t xml:space="preserve">board </w:t>
      </w:r>
      <w:r>
        <w:t xml:space="preserve">position, including </w:t>
      </w:r>
      <w:r w:rsidR="00F23AAB">
        <w:tab/>
      </w:r>
      <w:r w:rsidR="00F23AAB">
        <w:tab/>
      </w:r>
      <w:r w:rsidR="00F23AAB">
        <w:tab/>
      </w:r>
      <w:r w:rsidR="00486285">
        <w:t xml:space="preserve">anticipated time commitment (both during and </w:t>
      </w:r>
      <w:r w:rsidR="000F06E1">
        <w:t xml:space="preserve">outside </w:t>
      </w:r>
      <w:r w:rsidR="0008582A">
        <w:t xml:space="preserve">Company </w:t>
      </w:r>
      <w:r w:rsidR="000F06E1">
        <w:t>business</w:t>
      </w:r>
      <w:r w:rsidR="00486285">
        <w:t xml:space="preserve"> hours),</w:t>
      </w:r>
    </w:p>
    <w:p w:rsidR="000B05AA" w:rsidRDefault="000B05AA" w:rsidP="003559D7">
      <w:pPr>
        <w:pStyle w:val="BodyText"/>
        <w:ind w:left="720" w:firstLine="0"/>
      </w:pPr>
      <w:r>
        <w:t xml:space="preserve">(vi) </w:t>
      </w:r>
      <w:r>
        <w:tab/>
        <w:t xml:space="preserve">A description of any anticipated obligation of the Company associated with the employee’s participation on the Board (for example, provision of meeting rooms, use of support staff or other resources, and contributions).  </w:t>
      </w:r>
    </w:p>
    <w:p w:rsidR="0097321C" w:rsidRPr="003559D7" w:rsidRDefault="0097321C" w:rsidP="0097321C">
      <w:pPr>
        <w:pStyle w:val="BodyText"/>
        <w:ind w:firstLine="720"/>
      </w:pPr>
      <w:r>
        <w:t>(v</w:t>
      </w:r>
      <w:r w:rsidR="0008582A">
        <w:t>i</w:t>
      </w:r>
      <w:r>
        <w:t>)</w:t>
      </w:r>
      <w:r>
        <w:tab/>
        <w:t>Whether the position i</w:t>
      </w:r>
      <w:r w:rsidR="00486285">
        <w:t xml:space="preserve">s a </w:t>
      </w:r>
      <w:r w:rsidR="000F06E1">
        <w:t xml:space="preserve">volunteer or paid, and if paid, </w:t>
      </w:r>
      <w:r w:rsidR="000F06E1" w:rsidRPr="003559D7">
        <w:t xml:space="preserve">the </w:t>
      </w:r>
      <w:r w:rsidR="00486285" w:rsidRPr="003559D7">
        <w:t>amount</w:t>
      </w:r>
      <w:r w:rsidR="0008582A" w:rsidRPr="003559D7">
        <w:t xml:space="preserve"> of the </w:t>
      </w:r>
      <w:r w:rsidR="003559D7">
        <w:tab/>
      </w:r>
      <w:r w:rsidR="00486285" w:rsidRPr="003559D7">
        <w:t>compensation,</w:t>
      </w:r>
    </w:p>
    <w:p w:rsidR="0097321C" w:rsidRDefault="0097321C" w:rsidP="0097321C">
      <w:pPr>
        <w:pStyle w:val="BodyText"/>
        <w:ind w:firstLine="720"/>
      </w:pPr>
      <w:r>
        <w:t>(vi</w:t>
      </w:r>
      <w:r w:rsidR="0008582A">
        <w:t>i</w:t>
      </w:r>
      <w:r>
        <w:t>)</w:t>
      </w:r>
      <w:r>
        <w:tab/>
        <w:t xml:space="preserve">The names and affiliations of other </w:t>
      </w:r>
      <w:r w:rsidR="00F23AAB">
        <w:t xml:space="preserve">current </w:t>
      </w:r>
      <w:r>
        <w:t>board members, and</w:t>
      </w:r>
    </w:p>
    <w:p w:rsidR="0097321C" w:rsidRDefault="0097321C" w:rsidP="0097321C">
      <w:pPr>
        <w:pStyle w:val="BodyText"/>
        <w:ind w:firstLine="720"/>
      </w:pPr>
      <w:r>
        <w:t>(vi</w:t>
      </w:r>
      <w:r w:rsidR="0008582A">
        <w:t>i</w:t>
      </w:r>
      <w:r>
        <w:t>i)</w:t>
      </w:r>
      <w:r>
        <w:tab/>
      </w:r>
      <w:r w:rsidR="00F23AAB">
        <w:t>A s</w:t>
      </w:r>
      <w:r>
        <w:t xml:space="preserve">hort statement as to why </w:t>
      </w:r>
      <w:r w:rsidR="00F23AAB">
        <w:t xml:space="preserve">the </w:t>
      </w:r>
      <w:r>
        <w:t xml:space="preserve">employee </w:t>
      </w:r>
      <w:r w:rsidR="000F06E1">
        <w:t xml:space="preserve">wishes to serve on </w:t>
      </w:r>
      <w:r w:rsidR="00F23AAB">
        <w:t>Outside Board</w:t>
      </w:r>
      <w:r>
        <w:t>.</w:t>
      </w:r>
    </w:p>
    <w:p w:rsidR="0097321C" w:rsidRDefault="0097321C" w:rsidP="006310C1">
      <w:pPr>
        <w:pStyle w:val="BodyText"/>
        <w:ind w:firstLine="0"/>
      </w:pPr>
      <w:r>
        <w:t xml:space="preserve">The Company will consider </w:t>
      </w:r>
      <w:r w:rsidR="00F23AAB">
        <w:t xml:space="preserve">each </w:t>
      </w:r>
      <w:r>
        <w:t>employee</w:t>
      </w:r>
      <w:r w:rsidR="00F23AAB">
        <w:t>’s</w:t>
      </w:r>
      <w:r>
        <w:t xml:space="preserve"> request </w:t>
      </w:r>
      <w:r w:rsidR="006310C1">
        <w:t xml:space="preserve">to serve on </w:t>
      </w:r>
      <w:r w:rsidR="00F23AAB">
        <w:t xml:space="preserve">an Outside Board </w:t>
      </w:r>
      <w:r>
        <w:t>on a case-by-case basis</w:t>
      </w:r>
      <w:r w:rsidR="006310C1">
        <w:t xml:space="preserve"> </w:t>
      </w:r>
      <w:r w:rsidR="00471EF0">
        <w:t xml:space="preserve">in a timely manner </w:t>
      </w:r>
      <w:r>
        <w:t xml:space="preserve">and will </w:t>
      </w:r>
      <w:r w:rsidR="006310C1">
        <w:t xml:space="preserve">respond </w:t>
      </w:r>
      <w:r>
        <w:t xml:space="preserve">in writing.  </w:t>
      </w:r>
      <w:r w:rsidR="00471EF0">
        <w:t xml:space="preserve">Factors </w:t>
      </w:r>
      <w:r>
        <w:t xml:space="preserve">the Company will take </w:t>
      </w:r>
      <w:r w:rsidR="00F23AAB">
        <w:t xml:space="preserve">into consideration in reviewing </w:t>
      </w:r>
      <w:r>
        <w:t>requests to ser</w:t>
      </w:r>
      <w:r w:rsidR="00F23AAB">
        <w:t xml:space="preserve">ve on an Outside Board </w:t>
      </w:r>
      <w:r>
        <w:t>include</w:t>
      </w:r>
      <w:r w:rsidR="000F06E1" w:rsidRPr="000F06E1">
        <w:t xml:space="preserve"> </w:t>
      </w:r>
      <w:r w:rsidR="000F06E1">
        <w:t>whether service on the Outside Board would</w:t>
      </w:r>
      <w:r w:rsidR="00BC40DE">
        <w:t>:</w:t>
      </w:r>
    </w:p>
    <w:p w:rsidR="0097321C" w:rsidRDefault="000F06E1" w:rsidP="0097321C">
      <w:pPr>
        <w:pStyle w:val="BodyText"/>
        <w:numPr>
          <w:ilvl w:val="0"/>
          <w:numId w:val="9"/>
        </w:numPr>
      </w:pPr>
      <w:r>
        <w:t>P</w:t>
      </w:r>
      <w:r w:rsidR="0097321C">
        <w:t>romote, or have the potential to promot</w:t>
      </w:r>
      <w:r w:rsidR="00F23AAB">
        <w:t>e, the interests of the Company;</w:t>
      </w:r>
    </w:p>
    <w:p w:rsidR="00393F0C" w:rsidRDefault="000F06E1" w:rsidP="00393F0C">
      <w:pPr>
        <w:pStyle w:val="BodyText"/>
        <w:numPr>
          <w:ilvl w:val="0"/>
          <w:numId w:val="9"/>
        </w:numPr>
      </w:pPr>
      <w:r>
        <w:t>P</w:t>
      </w:r>
      <w:r w:rsidR="00F23AAB">
        <w:t>rovide positive professional development</w:t>
      </w:r>
      <w:r w:rsidR="00274D20">
        <w:t xml:space="preserve"> opportunities for the employee;</w:t>
      </w:r>
      <w:r w:rsidR="00393F0C" w:rsidRPr="00393F0C">
        <w:t xml:space="preserve"> </w:t>
      </w:r>
    </w:p>
    <w:p w:rsidR="00393F0C" w:rsidRDefault="00393F0C" w:rsidP="00393F0C">
      <w:pPr>
        <w:pStyle w:val="BodyText"/>
        <w:numPr>
          <w:ilvl w:val="0"/>
          <w:numId w:val="9"/>
        </w:numPr>
      </w:pPr>
      <w:r>
        <w:t>Be inconsistent with the Company’s mission, values, or policies, including policies governing employee investments in other companies;</w:t>
      </w:r>
    </w:p>
    <w:p w:rsidR="00557860" w:rsidRDefault="000F06E1" w:rsidP="00557860">
      <w:pPr>
        <w:pStyle w:val="BodyText"/>
        <w:numPr>
          <w:ilvl w:val="0"/>
          <w:numId w:val="9"/>
        </w:numPr>
      </w:pPr>
      <w:r>
        <w:t>C</w:t>
      </w:r>
      <w:r w:rsidR="00557860">
        <w:t>onstitute a conflict of interest or undue appearance of conflict</w:t>
      </w:r>
      <w:r>
        <w:t>, or breach of the employee’s duty of loyalty</w:t>
      </w:r>
      <w:r w:rsidR="00557860">
        <w:t>;</w:t>
      </w:r>
    </w:p>
    <w:p w:rsidR="00393F0C" w:rsidRDefault="00393F0C" w:rsidP="00557860">
      <w:pPr>
        <w:pStyle w:val="BodyText"/>
        <w:numPr>
          <w:ilvl w:val="0"/>
          <w:numId w:val="9"/>
        </w:numPr>
      </w:pPr>
      <w:r>
        <w:t>M</w:t>
      </w:r>
      <w:r w:rsidR="00557860">
        <w:t xml:space="preserve">aterially interfere with the employee’s duties at the Company; </w:t>
      </w:r>
      <w:r w:rsidR="00274D20">
        <w:t xml:space="preserve"> </w:t>
      </w:r>
    </w:p>
    <w:p w:rsidR="00393F0C" w:rsidRDefault="00393F0C" w:rsidP="00393F0C">
      <w:pPr>
        <w:pStyle w:val="BodyText"/>
        <w:numPr>
          <w:ilvl w:val="0"/>
          <w:numId w:val="9"/>
        </w:numPr>
      </w:pPr>
      <w:r>
        <w:t xml:space="preserve">Entail the use of Company resources or other support; </w:t>
      </w:r>
    </w:p>
    <w:p w:rsidR="00557860" w:rsidRPr="00950547" w:rsidRDefault="00557860" w:rsidP="00274D20">
      <w:pPr>
        <w:pStyle w:val="BodyText"/>
        <w:numPr>
          <w:ilvl w:val="0"/>
          <w:numId w:val="9"/>
        </w:numPr>
        <w:rPr>
          <w:b/>
          <w:i/>
          <w:color w:val="7030A0"/>
        </w:rPr>
      </w:pPr>
      <w:r w:rsidRPr="00950547">
        <w:rPr>
          <w:b/>
          <w:i/>
          <w:color w:val="7030A0"/>
        </w:rPr>
        <w:t xml:space="preserve"> [</w:t>
      </w:r>
      <w:r w:rsidR="000F06E1">
        <w:rPr>
          <w:b/>
          <w:i/>
          <w:color w:val="7030A0"/>
        </w:rPr>
        <w:t xml:space="preserve">If a paid position, whether, </w:t>
      </w:r>
      <w:r w:rsidRPr="00950547">
        <w:rPr>
          <w:b/>
          <w:i/>
          <w:color w:val="7030A0"/>
        </w:rPr>
        <w:t xml:space="preserve">compensation due to the employee </w:t>
      </w:r>
      <w:r w:rsidR="000F06E1">
        <w:rPr>
          <w:b/>
          <w:i/>
          <w:color w:val="7030A0"/>
        </w:rPr>
        <w:t xml:space="preserve">may be retained by the employee, or must be remitted </w:t>
      </w:r>
      <w:r w:rsidR="003559D7">
        <w:rPr>
          <w:b/>
          <w:i/>
          <w:color w:val="7030A0"/>
        </w:rPr>
        <w:t>in whole</w:t>
      </w:r>
      <w:r w:rsidR="000F06E1">
        <w:rPr>
          <w:b/>
          <w:i/>
          <w:color w:val="7030A0"/>
        </w:rPr>
        <w:t xml:space="preserve"> </w:t>
      </w:r>
      <w:r w:rsidR="00274D20" w:rsidRPr="00950547">
        <w:rPr>
          <w:b/>
          <w:i/>
          <w:color w:val="7030A0"/>
        </w:rPr>
        <w:t>or in part to the Company.</w:t>
      </w:r>
      <w:r w:rsidRPr="00950547">
        <w:rPr>
          <w:b/>
          <w:i/>
          <w:color w:val="7030A0"/>
        </w:rPr>
        <w:t>]</w:t>
      </w:r>
    </w:p>
    <w:p w:rsidR="00BC40DE" w:rsidRPr="00950547" w:rsidRDefault="009071DD" w:rsidP="00274D20">
      <w:pPr>
        <w:pStyle w:val="BodyText"/>
        <w:numPr>
          <w:ilvl w:val="0"/>
          <w:numId w:val="9"/>
        </w:numPr>
        <w:rPr>
          <w:b/>
          <w:i/>
          <w:color w:val="7030A0"/>
        </w:rPr>
      </w:pPr>
      <w:r>
        <w:rPr>
          <w:b/>
          <w:i/>
          <w:color w:val="7030A0"/>
        </w:rPr>
        <w:t>[</w:t>
      </w:r>
      <w:r w:rsidR="000F06E1">
        <w:rPr>
          <w:b/>
          <w:i/>
          <w:color w:val="7030A0"/>
        </w:rPr>
        <w:t>Other</w:t>
      </w:r>
      <w:r w:rsidR="00BC40DE" w:rsidRPr="00950547">
        <w:rPr>
          <w:b/>
          <w:i/>
          <w:color w:val="7030A0"/>
        </w:rPr>
        <w:t>]</w:t>
      </w:r>
    </w:p>
    <w:p w:rsidR="0097321C" w:rsidRPr="00C11E5A" w:rsidRDefault="001509F6" w:rsidP="0097321C">
      <w:pPr>
        <w:pStyle w:val="BodyText"/>
        <w:ind w:firstLine="0"/>
        <w:rPr>
          <w:b/>
          <w:u w:val="single"/>
        </w:rPr>
      </w:pPr>
      <w:r>
        <w:rPr>
          <w:b/>
          <w:u w:val="single"/>
        </w:rPr>
        <w:t xml:space="preserve">Requirements of </w:t>
      </w:r>
      <w:r w:rsidR="00C11E5A">
        <w:rPr>
          <w:b/>
          <w:u w:val="single"/>
        </w:rPr>
        <w:t xml:space="preserve">Employees </w:t>
      </w:r>
      <w:r>
        <w:rPr>
          <w:b/>
          <w:u w:val="single"/>
        </w:rPr>
        <w:t xml:space="preserve">Serving </w:t>
      </w:r>
      <w:r w:rsidR="00C11E5A">
        <w:rPr>
          <w:b/>
          <w:u w:val="single"/>
        </w:rPr>
        <w:t xml:space="preserve">on </w:t>
      </w:r>
      <w:r w:rsidR="00F23AAB">
        <w:rPr>
          <w:b/>
          <w:u w:val="single"/>
        </w:rPr>
        <w:t xml:space="preserve">Outside </w:t>
      </w:r>
      <w:r w:rsidR="00C11E5A">
        <w:rPr>
          <w:b/>
          <w:u w:val="single"/>
        </w:rPr>
        <w:t>Boards</w:t>
      </w:r>
    </w:p>
    <w:p w:rsidR="007B713E" w:rsidRDefault="00C11E5A" w:rsidP="00471EF0">
      <w:pPr>
        <w:pStyle w:val="BodyText"/>
        <w:ind w:firstLine="0"/>
      </w:pPr>
      <w:r>
        <w:t xml:space="preserve">The Company </w:t>
      </w:r>
      <w:r w:rsidR="001509F6">
        <w:t xml:space="preserve">requires </w:t>
      </w:r>
      <w:r>
        <w:t xml:space="preserve">employees to be vigilant </w:t>
      </w:r>
      <w:r w:rsidR="001509F6">
        <w:t xml:space="preserve">about avoiding </w:t>
      </w:r>
      <w:r>
        <w:t>conflicts of interest</w:t>
      </w:r>
      <w:r w:rsidR="009F76B3">
        <w:t xml:space="preserve"> and </w:t>
      </w:r>
      <w:r w:rsidR="001509F6">
        <w:t xml:space="preserve">protecting </w:t>
      </w:r>
      <w:r w:rsidR="002B0268">
        <w:t xml:space="preserve">the Company’s </w:t>
      </w:r>
      <w:r w:rsidR="009F76B3">
        <w:t>confidential and proprietary information</w:t>
      </w:r>
      <w:r>
        <w:t xml:space="preserve">.  Employees must recuse themselves from any involvement in matters which </w:t>
      </w:r>
      <w:r w:rsidR="009B0F74">
        <w:t>may</w:t>
      </w:r>
      <w:r>
        <w:t xml:space="preserve"> </w:t>
      </w:r>
      <w:r w:rsidR="00506DD5">
        <w:t xml:space="preserve">adversely </w:t>
      </w:r>
      <w:r>
        <w:t>impact</w:t>
      </w:r>
      <w:r w:rsidR="009B0F74">
        <w:t>,</w:t>
      </w:r>
      <w:r>
        <w:t xml:space="preserve"> conflict with</w:t>
      </w:r>
      <w:r w:rsidR="009B0F74">
        <w:t xml:space="preserve">, or create an appearance of conflict with </w:t>
      </w:r>
      <w:r>
        <w:t>the Company</w:t>
      </w:r>
      <w:r w:rsidR="009B0F74">
        <w:t xml:space="preserve">, and in </w:t>
      </w:r>
      <w:r>
        <w:t xml:space="preserve">appropriate circumstances, resign from the </w:t>
      </w:r>
      <w:r w:rsidR="002B0268">
        <w:t>Outside Board</w:t>
      </w:r>
      <w:r>
        <w:t xml:space="preserve">.  </w:t>
      </w:r>
      <w:r w:rsidR="000B05AA">
        <w:t>T</w:t>
      </w:r>
      <w:r>
        <w:t xml:space="preserve">he Company </w:t>
      </w:r>
      <w:r w:rsidR="000B05AA">
        <w:t xml:space="preserve">requires </w:t>
      </w:r>
      <w:r>
        <w:t xml:space="preserve">employees to avoid any </w:t>
      </w:r>
      <w:r w:rsidR="00506DD5">
        <w:t xml:space="preserve">Outside Board </w:t>
      </w:r>
      <w:r>
        <w:t xml:space="preserve">activities, including </w:t>
      </w:r>
      <w:r w:rsidR="00506DD5">
        <w:t xml:space="preserve">Outside Board </w:t>
      </w:r>
      <w:r>
        <w:t xml:space="preserve">financial </w:t>
      </w:r>
      <w:r w:rsidR="000B05AA">
        <w:t xml:space="preserve">and investment </w:t>
      </w:r>
      <w:r>
        <w:t>activities</w:t>
      </w:r>
      <w:r w:rsidR="00471EF0">
        <w:t xml:space="preserve">, </w:t>
      </w:r>
      <w:r w:rsidR="000B05AA">
        <w:t xml:space="preserve">which </w:t>
      </w:r>
      <w:r w:rsidR="00471EF0">
        <w:t xml:space="preserve">may </w:t>
      </w:r>
      <w:r w:rsidR="00506DD5">
        <w:t xml:space="preserve">adversely </w:t>
      </w:r>
      <w:r w:rsidR="00471EF0">
        <w:t>impact,</w:t>
      </w:r>
      <w:r>
        <w:t xml:space="preserve"> or reflect </w:t>
      </w:r>
      <w:r w:rsidR="000B05AA">
        <w:t xml:space="preserve">negatively </w:t>
      </w:r>
      <w:r>
        <w:t>upon</w:t>
      </w:r>
      <w:r w:rsidR="00471EF0">
        <w:t>,</w:t>
      </w:r>
      <w:r w:rsidR="00D0719E">
        <w:t xml:space="preserve"> the Company.</w:t>
      </w:r>
    </w:p>
    <w:p w:rsidR="000B05AA" w:rsidRDefault="00486285" w:rsidP="00486285">
      <w:pPr>
        <w:pStyle w:val="BodyText"/>
        <w:ind w:firstLine="0"/>
      </w:pPr>
      <w:r>
        <w:t xml:space="preserve">Further, </w:t>
      </w:r>
      <w:r w:rsidR="000B05AA">
        <w:t xml:space="preserve">except with express written permission, employees </w:t>
      </w:r>
      <w:r>
        <w:t xml:space="preserve">may not use </w:t>
      </w:r>
      <w:r w:rsidR="000B05AA">
        <w:t xml:space="preserve">Company resources, including </w:t>
      </w:r>
      <w:r>
        <w:t xml:space="preserve">the time of any Company employee (such as an administrative assistant) in any capacity relating to the Outside Board position, </w:t>
      </w:r>
      <w:r w:rsidR="000B05AA">
        <w:t xml:space="preserve">except as to </w:t>
      </w:r>
      <w:r>
        <w:t xml:space="preserve">basic administrative </w:t>
      </w:r>
      <w:r w:rsidR="000B05AA">
        <w:t xml:space="preserve">matters </w:t>
      </w:r>
      <w:r>
        <w:t xml:space="preserve">such as making travel and </w:t>
      </w:r>
      <w:r w:rsidR="003559D7">
        <w:t>scheduling</w:t>
      </w:r>
      <w:r>
        <w:t xml:space="preserve"> arrangements.</w:t>
      </w:r>
    </w:p>
    <w:p w:rsidR="00486285" w:rsidRDefault="000B05AA" w:rsidP="00486285">
      <w:pPr>
        <w:pStyle w:val="BodyText"/>
        <w:ind w:firstLine="0"/>
      </w:pPr>
      <w:r>
        <w:t xml:space="preserve">Employees must notify </w:t>
      </w:r>
      <w:r w:rsidRPr="00EE5B41">
        <w:rPr>
          <w:b/>
          <w:color w:val="800080"/>
        </w:rPr>
        <w:t>[</w:t>
      </w:r>
      <w:r w:rsidRPr="00EE5B41">
        <w:rPr>
          <w:b/>
          <w:i/>
          <w:color w:val="800080"/>
        </w:rPr>
        <w:t>Identify position]</w:t>
      </w:r>
      <w:r w:rsidR="003559D7">
        <w:rPr>
          <w:i/>
        </w:rPr>
        <w:t xml:space="preserve"> </w:t>
      </w:r>
      <w:r w:rsidR="003559D7">
        <w:t>promptly o</w:t>
      </w:r>
      <w:r>
        <w:t xml:space="preserve">f </w:t>
      </w:r>
      <w:r w:rsidR="00486285">
        <w:t xml:space="preserve">any </w:t>
      </w:r>
      <w:r w:rsidR="008F3485">
        <w:t xml:space="preserve">significant </w:t>
      </w:r>
      <w:r w:rsidR="00486285">
        <w:t xml:space="preserve">changes </w:t>
      </w:r>
      <w:r>
        <w:t xml:space="preserve">in the </w:t>
      </w:r>
      <w:r w:rsidR="00486285">
        <w:t xml:space="preserve">Outside Board position, </w:t>
      </w:r>
      <w:r>
        <w:t xml:space="preserve">including as to time commitment and </w:t>
      </w:r>
      <w:r w:rsidR="00486285">
        <w:t>compensation.</w:t>
      </w:r>
    </w:p>
    <w:p w:rsidR="00C11E5A" w:rsidRDefault="0047624A" w:rsidP="0050097E">
      <w:pPr>
        <w:pStyle w:val="BodyText"/>
        <w:ind w:firstLine="0"/>
      </w:pPr>
      <w:r>
        <w:t xml:space="preserve">The Company expects employees </w:t>
      </w:r>
      <w:r w:rsidR="002B0268">
        <w:t xml:space="preserve">to </w:t>
      </w:r>
      <w:r>
        <w:t xml:space="preserve">consult and </w:t>
      </w:r>
      <w:r w:rsidR="00C11E5A">
        <w:t xml:space="preserve">cooperate with </w:t>
      </w:r>
      <w:r w:rsidR="00471EF0">
        <w:t xml:space="preserve">Company </w:t>
      </w:r>
      <w:r w:rsidR="00C11E5A">
        <w:t xml:space="preserve">management, Human Resources and the Legal Department, with regard to any questions or issues regarding </w:t>
      </w:r>
      <w:r w:rsidR="00471EF0">
        <w:t xml:space="preserve">this policy or </w:t>
      </w:r>
      <w:r w:rsidR="009F76B3">
        <w:t>the</w:t>
      </w:r>
      <w:r w:rsidR="00471EF0">
        <w:t xml:space="preserve"> </w:t>
      </w:r>
      <w:r w:rsidR="00C11E5A">
        <w:t xml:space="preserve">employee’s participation on an </w:t>
      </w:r>
      <w:r w:rsidR="002B0268">
        <w:t>Outside Board</w:t>
      </w:r>
      <w:r w:rsidR="00C11E5A">
        <w:t xml:space="preserve">.  The Company will endeavor to resolve any questions and issues that may arise equitably and expeditiously.  </w:t>
      </w:r>
    </w:p>
    <w:p w:rsidR="00C11E5A" w:rsidRDefault="00C11E5A" w:rsidP="00C11E5A">
      <w:pPr>
        <w:pStyle w:val="BodyText"/>
        <w:ind w:firstLine="720"/>
      </w:pPr>
    </w:p>
    <w:p w:rsidR="00CC5566" w:rsidRPr="007B713E" w:rsidRDefault="00D96856" w:rsidP="008F3485">
      <w:pPr>
        <w:pStyle w:val="BodyText"/>
        <w:ind w:firstLine="0"/>
        <w:jc w:val="left"/>
      </w:pPr>
      <w:r>
        <w:t>Attachment:</w:t>
      </w:r>
      <w:r w:rsidR="001E3DE0">
        <w:t xml:space="preserve"> </w:t>
      </w:r>
      <w:r w:rsidR="001E3DE0">
        <w:br/>
      </w:r>
      <w:r>
        <w:t>Outside Board Service Approval Form</w:t>
      </w:r>
    </w:p>
    <w:sectPr w:rsidR="00CC5566" w:rsidRPr="007B713E" w:rsidSect="008126A1">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62B" w:rsidRDefault="000F262B">
      <w:r>
        <w:separator/>
      </w:r>
    </w:p>
  </w:endnote>
  <w:endnote w:type="continuationSeparator" w:id="0">
    <w:p w:rsidR="000F262B" w:rsidRDefault="000F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5E" w:rsidRPr="0034002F" w:rsidRDefault="00EC665E">
    <w:pPr>
      <w:pStyle w:val="Footer"/>
    </w:pPr>
    <w:r>
      <w:rPr>
        <w:sz w:val="18"/>
      </w:rPr>
      <w:fldChar w:fldCharType="begin"/>
    </w:r>
    <w:r>
      <w:rPr>
        <w:sz w:val="18"/>
      </w:rPr>
      <w:instrText xml:space="preserve"> KEYWORDS   \* MERGEFORMAT </w:instrText>
    </w:r>
    <w:r>
      <w:rPr>
        <w:sz w:val="18"/>
      </w:rPr>
      <w:fldChar w:fldCharType="separate"/>
    </w:r>
    <w:r w:rsidR="00182DE3">
      <w:rPr>
        <w:sz w:val="18"/>
      </w:rPr>
      <w:t>DC:1560491v7</w:t>
    </w:r>
    <w:r>
      <w:rPr>
        <w:sz w:val="18"/>
      </w:rPr>
      <w:fldChar w:fldCharType="end"/>
    </w:r>
    <w:r>
      <w:rPr>
        <w:sz w:val="14"/>
      </w:rPr>
      <w:tab/>
      <w:t xml:space="preserve"> </w:t>
    </w:r>
    <w:r>
      <w:rPr>
        <w:rStyle w:val="PageNumber"/>
      </w:rPr>
      <w:fldChar w:fldCharType="begin"/>
    </w:r>
    <w:r>
      <w:rPr>
        <w:rStyle w:val="PageNumber"/>
      </w:rPr>
      <w:instrText xml:space="preserve"> PAGE </w:instrText>
    </w:r>
    <w:r>
      <w:rPr>
        <w:rStyle w:val="PageNumber"/>
      </w:rPr>
      <w:fldChar w:fldCharType="separate"/>
    </w:r>
    <w:r w:rsidR="00E11B3C">
      <w:rPr>
        <w:rStyle w:val="PageNumber"/>
        <w:noProof/>
      </w:rPr>
      <w:t>2</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5E" w:rsidRDefault="00EC665E" w:rsidP="00C75D91">
    <w:pPr>
      <w:pStyle w:val="Footer"/>
      <w:jc w:val="center"/>
    </w:pPr>
    <w:r>
      <w:rPr>
        <w:rStyle w:val="PageNumber"/>
      </w:rPr>
      <w:fldChar w:fldCharType="begin"/>
    </w:r>
    <w:r>
      <w:rPr>
        <w:rStyle w:val="PageNumber"/>
      </w:rPr>
      <w:instrText xml:space="preserve"> PAGE </w:instrText>
    </w:r>
    <w:r>
      <w:rPr>
        <w:rStyle w:val="PageNumber"/>
      </w:rPr>
      <w:fldChar w:fldCharType="separate"/>
    </w:r>
    <w:r w:rsidR="009A41C4">
      <w:rPr>
        <w:rStyle w:val="PageNumber"/>
        <w:noProof/>
      </w:rPr>
      <w:t>1</w:t>
    </w:r>
    <w:r>
      <w:rPr>
        <w:rStyle w:val="PageNumber"/>
      </w:rPr>
      <w:fldChar w:fldCharType="end"/>
    </w:r>
    <w: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62B" w:rsidRDefault="000F262B">
      <w:r>
        <w:separator/>
      </w:r>
    </w:p>
  </w:footnote>
  <w:footnote w:type="continuationSeparator" w:id="0">
    <w:p w:rsidR="000F262B" w:rsidRDefault="000F26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5E" w:rsidRDefault="00682AC4">
    <w:pPr>
      <w:pStyle w:val="Header"/>
    </w:pPr>
    <w:r>
      <w:t>Model Corporate Policy</w:t>
    </w:r>
    <w:r w:rsidR="00EC665E">
      <w:tab/>
    </w:r>
    <w:r w:rsidR="00EC665E">
      <w:tab/>
    </w:r>
  </w:p>
  <w:p w:rsidR="00EC665E" w:rsidRDefault="00682AC4">
    <w:pPr>
      <w:pStyle w:val="Header"/>
    </w:pPr>
    <w:r>
      <w:t>Service on Outside Corporate Boards</w:t>
    </w:r>
  </w:p>
  <w:p w:rsidR="003559D7" w:rsidRDefault="003559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5E" w:rsidRDefault="00EC665E">
    <w:pPr>
      <w:pStyle w:val="Heade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CE23BE"/>
    <w:lvl w:ilvl="0">
      <w:start w:val="1"/>
      <w:numFmt w:val="decimal"/>
      <w:pStyle w:val="ListNumber"/>
      <w:lvlText w:val="%1."/>
      <w:lvlJc w:val="left"/>
      <w:pPr>
        <w:tabs>
          <w:tab w:val="num" w:pos="720"/>
        </w:tabs>
        <w:ind w:left="2160" w:hanging="720"/>
      </w:pPr>
      <w:rPr>
        <w:rFonts w:hint="default"/>
      </w:rPr>
    </w:lvl>
  </w:abstractNum>
  <w:abstractNum w:abstractNumId="1" w15:restartNumberingAfterBreak="0">
    <w:nsid w:val="09554165"/>
    <w:multiLevelType w:val="hybridMultilevel"/>
    <w:tmpl w:val="E3524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BB09BC"/>
    <w:multiLevelType w:val="hybridMultilevel"/>
    <w:tmpl w:val="296C5B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3873020"/>
    <w:multiLevelType w:val="hybridMultilevel"/>
    <w:tmpl w:val="F5229D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D572E"/>
    <w:multiLevelType w:val="hybridMultilevel"/>
    <w:tmpl w:val="9D1E3258"/>
    <w:lvl w:ilvl="0" w:tplc="66E6ED18">
      <w:start w:val="1"/>
      <w:numFmt w:val="bullet"/>
      <w:pStyle w:val="ListBulletIndented"/>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E7567"/>
    <w:multiLevelType w:val="hybridMultilevel"/>
    <w:tmpl w:val="AE383BC8"/>
    <w:lvl w:ilvl="0" w:tplc="3B44FBB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436CC5"/>
    <w:multiLevelType w:val="hybridMultilevel"/>
    <w:tmpl w:val="32BA68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13222E9"/>
    <w:multiLevelType w:val="hybridMultilevel"/>
    <w:tmpl w:val="1D3CD3E8"/>
    <w:lvl w:ilvl="0" w:tplc="20D01AC8">
      <w:start w:val="1"/>
      <w:numFmt w:val="decimal"/>
      <w:lvlText w:val="%1."/>
      <w:lvlJc w:val="left"/>
      <w:pPr>
        <w:tabs>
          <w:tab w:val="num" w:pos="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955C1"/>
    <w:multiLevelType w:val="multilevel"/>
    <w:tmpl w:val="47BE9DF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AF71FF8"/>
    <w:multiLevelType w:val="hybridMultilevel"/>
    <w:tmpl w:val="6F5C7D4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0"/>
  </w:num>
  <w:num w:numId="4">
    <w:abstractNumId w:val="5"/>
  </w:num>
  <w:num w:numId="5">
    <w:abstractNumId w:val="7"/>
  </w:num>
  <w:num w:numId="6">
    <w:abstractNumId w:val="5"/>
  </w:num>
  <w:num w:numId="7">
    <w:abstractNumId w:val="7"/>
  </w:num>
  <w:num w:numId="8">
    <w:abstractNumId w:val="6"/>
  </w:num>
  <w:num w:numId="9">
    <w:abstractNumId w:val="2"/>
  </w:num>
  <w:num w:numId="10">
    <w:abstractNumId w:val="3"/>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80"/>
    <w:rsid w:val="00042ABF"/>
    <w:rsid w:val="00057616"/>
    <w:rsid w:val="00061D40"/>
    <w:rsid w:val="000766DF"/>
    <w:rsid w:val="0008582A"/>
    <w:rsid w:val="000873EC"/>
    <w:rsid w:val="00096E35"/>
    <w:rsid w:val="000A75DC"/>
    <w:rsid w:val="000B05AA"/>
    <w:rsid w:val="000B3BAC"/>
    <w:rsid w:val="000E32CA"/>
    <w:rsid w:val="000E66C0"/>
    <w:rsid w:val="000F06E1"/>
    <w:rsid w:val="000F262B"/>
    <w:rsid w:val="001060A5"/>
    <w:rsid w:val="00114BB8"/>
    <w:rsid w:val="0012717F"/>
    <w:rsid w:val="00132371"/>
    <w:rsid w:val="00132CDE"/>
    <w:rsid w:val="001509F6"/>
    <w:rsid w:val="00166A72"/>
    <w:rsid w:val="001812A4"/>
    <w:rsid w:val="00182DE3"/>
    <w:rsid w:val="0018661E"/>
    <w:rsid w:val="001945CA"/>
    <w:rsid w:val="00194FBC"/>
    <w:rsid w:val="00196A66"/>
    <w:rsid w:val="001A76DC"/>
    <w:rsid w:val="001C02A4"/>
    <w:rsid w:val="001E0E61"/>
    <w:rsid w:val="001E3DE0"/>
    <w:rsid w:val="00231739"/>
    <w:rsid w:val="002465E1"/>
    <w:rsid w:val="00274D20"/>
    <w:rsid w:val="002771E9"/>
    <w:rsid w:val="00287D85"/>
    <w:rsid w:val="00290180"/>
    <w:rsid w:val="00293C93"/>
    <w:rsid w:val="002B0268"/>
    <w:rsid w:val="002C6935"/>
    <w:rsid w:val="00331BB7"/>
    <w:rsid w:val="0034002F"/>
    <w:rsid w:val="003559D7"/>
    <w:rsid w:val="00366A9E"/>
    <w:rsid w:val="00381A0C"/>
    <w:rsid w:val="00383A37"/>
    <w:rsid w:val="00393BD6"/>
    <w:rsid w:val="00393F0C"/>
    <w:rsid w:val="00394A46"/>
    <w:rsid w:val="003B0C84"/>
    <w:rsid w:val="003B6F35"/>
    <w:rsid w:val="003D0A9F"/>
    <w:rsid w:val="003E7C9F"/>
    <w:rsid w:val="003F1232"/>
    <w:rsid w:val="00403E2B"/>
    <w:rsid w:val="0041697F"/>
    <w:rsid w:val="00455F51"/>
    <w:rsid w:val="00457437"/>
    <w:rsid w:val="00471EF0"/>
    <w:rsid w:val="004750FE"/>
    <w:rsid w:val="0047624A"/>
    <w:rsid w:val="00486285"/>
    <w:rsid w:val="004A4322"/>
    <w:rsid w:val="004D7ED0"/>
    <w:rsid w:val="004F05DE"/>
    <w:rsid w:val="004F5826"/>
    <w:rsid w:val="0050097E"/>
    <w:rsid w:val="00506DD5"/>
    <w:rsid w:val="005520FA"/>
    <w:rsid w:val="00557021"/>
    <w:rsid w:val="00557860"/>
    <w:rsid w:val="00560499"/>
    <w:rsid w:val="00576F36"/>
    <w:rsid w:val="005A38F1"/>
    <w:rsid w:val="005E15E6"/>
    <w:rsid w:val="005F527B"/>
    <w:rsid w:val="00610216"/>
    <w:rsid w:val="00625C73"/>
    <w:rsid w:val="006310C1"/>
    <w:rsid w:val="00633828"/>
    <w:rsid w:val="006462EC"/>
    <w:rsid w:val="00662D66"/>
    <w:rsid w:val="00677194"/>
    <w:rsid w:val="00682AC4"/>
    <w:rsid w:val="006848EC"/>
    <w:rsid w:val="006933D4"/>
    <w:rsid w:val="006A0022"/>
    <w:rsid w:val="006A40FA"/>
    <w:rsid w:val="006B6AA3"/>
    <w:rsid w:val="006C5BB2"/>
    <w:rsid w:val="006E1480"/>
    <w:rsid w:val="006F3DBB"/>
    <w:rsid w:val="006F55A1"/>
    <w:rsid w:val="006F67A2"/>
    <w:rsid w:val="00702F80"/>
    <w:rsid w:val="007119E8"/>
    <w:rsid w:val="00716BDA"/>
    <w:rsid w:val="0072669D"/>
    <w:rsid w:val="00756B6D"/>
    <w:rsid w:val="00766F2B"/>
    <w:rsid w:val="00773D09"/>
    <w:rsid w:val="00790D1E"/>
    <w:rsid w:val="007A5E63"/>
    <w:rsid w:val="007A6780"/>
    <w:rsid w:val="007B713E"/>
    <w:rsid w:val="007C3FBF"/>
    <w:rsid w:val="00803091"/>
    <w:rsid w:val="008126A1"/>
    <w:rsid w:val="00813C77"/>
    <w:rsid w:val="00831A45"/>
    <w:rsid w:val="00857472"/>
    <w:rsid w:val="008900C0"/>
    <w:rsid w:val="008B5038"/>
    <w:rsid w:val="008C05D8"/>
    <w:rsid w:val="008D0FA1"/>
    <w:rsid w:val="008D2602"/>
    <w:rsid w:val="008F3485"/>
    <w:rsid w:val="008F3AC9"/>
    <w:rsid w:val="009071DD"/>
    <w:rsid w:val="00923246"/>
    <w:rsid w:val="00930021"/>
    <w:rsid w:val="009462B6"/>
    <w:rsid w:val="00950547"/>
    <w:rsid w:val="00951455"/>
    <w:rsid w:val="009534FD"/>
    <w:rsid w:val="00966946"/>
    <w:rsid w:val="00970B7B"/>
    <w:rsid w:val="0097321C"/>
    <w:rsid w:val="0099435C"/>
    <w:rsid w:val="00994E47"/>
    <w:rsid w:val="009A41C4"/>
    <w:rsid w:val="009B0F74"/>
    <w:rsid w:val="009C339A"/>
    <w:rsid w:val="009D1619"/>
    <w:rsid w:val="009F76B3"/>
    <w:rsid w:val="00A13159"/>
    <w:rsid w:val="00A3447C"/>
    <w:rsid w:val="00A36A6E"/>
    <w:rsid w:val="00A37219"/>
    <w:rsid w:val="00A805BC"/>
    <w:rsid w:val="00A8442E"/>
    <w:rsid w:val="00A96B83"/>
    <w:rsid w:val="00AB5F41"/>
    <w:rsid w:val="00AC6D34"/>
    <w:rsid w:val="00AD033B"/>
    <w:rsid w:val="00AD2983"/>
    <w:rsid w:val="00B002AC"/>
    <w:rsid w:val="00B11F81"/>
    <w:rsid w:val="00B12CFF"/>
    <w:rsid w:val="00B217E5"/>
    <w:rsid w:val="00B239DD"/>
    <w:rsid w:val="00B4766A"/>
    <w:rsid w:val="00B733D4"/>
    <w:rsid w:val="00B80339"/>
    <w:rsid w:val="00BB34CC"/>
    <w:rsid w:val="00BB520F"/>
    <w:rsid w:val="00BC40DE"/>
    <w:rsid w:val="00BC7E1B"/>
    <w:rsid w:val="00BD0209"/>
    <w:rsid w:val="00BD0FE0"/>
    <w:rsid w:val="00BF429C"/>
    <w:rsid w:val="00C11E5A"/>
    <w:rsid w:val="00C52F05"/>
    <w:rsid w:val="00C75D91"/>
    <w:rsid w:val="00C8209E"/>
    <w:rsid w:val="00CA0076"/>
    <w:rsid w:val="00CC5566"/>
    <w:rsid w:val="00CD1922"/>
    <w:rsid w:val="00CE3D08"/>
    <w:rsid w:val="00CF0969"/>
    <w:rsid w:val="00D0719E"/>
    <w:rsid w:val="00D3267E"/>
    <w:rsid w:val="00D43F58"/>
    <w:rsid w:val="00D50E75"/>
    <w:rsid w:val="00D55D04"/>
    <w:rsid w:val="00D757AC"/>
    <w:rsid w:val="00D81BBD"/>
    <w:rsid w:val="00D8787C"/>
    <w:rsid w:val="00D94C42"/>
    <w:rsid w:val="00D96856"/>
    <w:rsid w:val="00DC1101"/>
    <w:rsid w:val="00DD7FCF"/>
    <w:rsid w:val="00DF782D"/>
    <w:rsid w:val="00E11B3C"/>
    <w:rsid w:val="00E234CB"/>
    <w:rsid w:val="00E52BFE"/>
    <w:rsid w:val="00E8345E"/>
    <w:rsid w:val="00E87F81"/>
    <w:rsid w:val="00EC665E"/>
    <w:rsid w:val="00ED7905"/>
    <w:rsid w:val="00EE3864"/>
    <w:rsid w:val="00EE5B41"/>
    <w:rsid w:val="00EE6218"/>
    <w:rsid w:val="00F1055B"/>
    <w:rsid w:val="00F23AAB"/>
    <w:rsid w:val="00F2607A"/>
    <w:rsid w:val="00F3455B"/>
    <w:rsid w:val="00F74230"/>
    <w:rsid w:val="00F80750"/>
    <w:rsid w:val="00F9339A"/>
    <w:rsid w:val="00FB7F72"/>
    <w:rsid w:val="00FC4DA2"/>
    <w:rsid w:val="00FD0039"/>
    <w:rsid w:val="00FE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3E735-A127-44D5-9F79-273B0E94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480"/>
    <w:pPr>
      <w:jc w:val="both"/>
    </w:pPr>
    <w:rPr>
      <w:sz w:val="24"/>
      <w:szCs w:val="24"/>
    </w:rPr>
  </w:style>
  <w:style w:type="paragraph" w:styleId="Heading1">
    <w:name w:val="heading 1"/>
    <w:basedOn w:val="Normal"/>
    <w:next w:val="Normal"/>
    <w:qFormat/>
    <w:rsid w:val="002771E9"/>
    <w:pPr>
      <w:keepNext/>
      <w:spacing w:after="240"/>
      <w:outlineLvl w:val="0"/>
    </w:pPr>
    <w:rPr>
      <w:b/>
      <w:bCs/>
    </w:rPr>
  </w:style>
  <w:style w:type="paragraph" w:styleId="Heading2">
    <w:name w:val="heading 2"/>
    <w:basedOn w:val="Normal"/>
    <w:next w:val="Normal"/>
    <w:qFormat/>
    <w:rsid w:val="002771E9"/>
    <w:pPr>
      <w:spacing w:after="240"/>
      <w:outlineLvl w:val="1"/>
    </w:pPr>
    <w:rPr>
      <w:b/>
      <w:bCs/>
      <w:iCs/>
    </w:rPr>
  </w:style>
  <w:style w:type="paragraph" w:styleId="Heading3">
    <w:name w:val="heading 3"/>
    <w:basedOn w:val="Normal"/>
    <w:next w:val="Normal"/>
    <w:qFormat/>
    <w:rsid w:val="002771E9"/>
    <w:pPr>
      <w:spacing w:after="240"/>
      <w:outlineLvl w:val="2"/>
    </w:pPr>
    <w:rPr>
      <w:b/>
      <w:bCs/>
    </w:rPr>
  </w:style>
  <w:style w:type="paragraph" w:styleId="Heading4">
    <w:name w:val="heading 4"/>
    <w:basedOn w:val="Normal"/>
    <w:next w:val="Normal"/>
    <w:qFormat/>
    <w:rsid w:val="002771E9"/>
    <w:pPr>
      <w:spacing w:after="240"/>
      <w:outlineLvl w:val="3"/>
    </w:pPr>
    <w:rPr>
      <w:b/>
      <w:bCs/>
      <w:szCs w:val="28"/>
    </w:rPr>
  </w:style>
  <w:style w:type="paragraph" w:styleId="Heading5">
    <w:name w:val="heading 5"/>
    <w:basedOn w:val="Normal"/>
    <w:next w:val="Normal"/>
    <w:qFormat/>
    <w:rsid w:val="002771E9"/>
    <w:pPr>
      <w:spacing w:after="240"/>
      <w:outlineLvl w:val="4"/>
    </w:pPr>
    <w:rPr>
      <w:b/>
      <w:bCs/>
      <w:iCs/>
      <w:szCs w:val="26"/>
    </w:rPr>
  </w:style>
  <w:style w:type="paragraph" w:styleId="Heading6">
    <w:name w:val="heading 6"/>
    <w:basedOn w:val="Normal"/>
    <w:next w:val="Normal"/>
    <w:qFormat/>
    <w:rsid w:val="002771E9"/>
    <w:pPr>
      <w:spacing w:after="240"/>
      <w:outlineLvl w:val="5"/>
    </w:pPr>
    <w:rPr>
      <w:b/>
      <w:bCs/>
      <w:szCs w:val="22"/>
    </w:rPr>
  </w:style>
  <w:style w:type="paragraph" w:styleId="Heading7">
    <w:name w:val="heading 7"/>
    <w:basedOn w:val="Normal"/>
    <w:next w:val="Normal"/>
    <w:qFormat/>
    <w:rsid w:val="002771E9"/>
    <w:pPr>
      <w:spacing w:after="240"/>
      <w:outlineLvl w:val="6"/>
    </w:pPr>
    <w:rPr>
      <w:b/>
    </w:rPr>
  </w:style>
  <w:style w:type="paragraph" w:styleId="Heading8">
    <w:name w:val="heading 8"/>
    <w:basedOn w:val="Normal"/>
    <w:next w:val="Normal"/>
    <w:qFormat/>
    <w:rsid w:val="002771E9"/>
    <w:pPr>
      <w:spacing w:after="240"/>
      <w:outlineLvl w:val="7"/>
    </w:pPr>
    <w:rPr>
      <w:b/>
      <w:iCs/>
    </w:rPr>
  </w:style>
  <w:style w:type="paragraph" w:styleId="Heading9">
    <w:name w:val="heading 9"/>
    <w:basedOn w:val="Normal"/>
    <w:next w:val="Normal"/>
    <w:qFormat/>
    <w:rsid w:val="002771E9"/>
    <w:pPr>
      <w:spacing w:after="24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1">
    <w:name w:val="Body H1"/>
    <w:basedOn w:val="Normal"/>
    <w:rsid w:val="006B6AA3"/>
    <w:pPr>
      <w:spacing w:after="240" w:line="280" w:lineRule="exact"/>
      <w:ind w:firstLine="1440"/>
    </w:pPr>
    <w:rPr>
      <w:szCs w:val="20"/>
    </w:rPr>
  </w:style>
  <w:style w:type="paragraph" w:customStyle="1" w:styleId="BodyH2">
    <w:name w:val="Body H2"/>
    <w:basedOn w:val="Normal"/>
    <w:rsid w:val="006B6AA3"/>
    <w:pPr>
      <w:spacing w:after="240" w:line="280" w:lineRule="exact"/>
      <w:ind w:firstLine="1440"/>
    </w:pPr>
    <w:rPr>
      <w:szCs w:val="20"/>
    </w:rPr>
  </w:style>
  <w:style w:type="paragraph" w:customStyle="1" w:styleId="BodyH3">
    <w:name w:val="Body H3"/>
    <w:basedOn w:val="Normal"/>
    <w:rsid w:val="006B6AA3"/>
    <w:pPr>
      <w:spacing w:after="240" w:line="280" w:lineRule="exact"/>
      <w:ind w:firstLine="1440"/>
    </w:pPr>
    <w:rPr>
      <w:szCs w:val="20"/>
    </w:rPr>
  </w:style>
  <w:style w:type="paragraph" w:customStyle="1" w:styleId="BodyH4">
    <w:name w:val="Body H4"/>
    <w:basedOn w:val="Normal"/>
    <w:rsid w:val="006B6AA3"/>
    <w:pPr>
      <w:spacing w:after="240" w:line="280" w:lineRule="exact"/>
      <w:ind w:firstLine="1440"/>
    </w:pPr>
    <w:rPr>
      <w:szCs w:val="20"/>
    </w:rPr>
  </w:style>
  <w:style w:type="paragraph" w:customStyle="1" w:styleId="AlignLeftNo1stLineIndent">
    <w:name w:val="Align Left No 1st Line Indent"/>
    <w:basedOn w:val="Normal"/>
    <w:rsid w:val="00CF0969"/>
    <w:pPr>
      <w:spacing w:after="240"/>
    </w:pPr>
  </w:style>
  <w:style w:type="paragraph" w:styleId="BlockText">
    <w:name w:val="Block Text"/>
    <w:basedOn w:val="Normal"/>
    <w:rsid w:val="00331BB7"/>
    <w:pPr>
      <w:spacing w:after="240"/>
      <w:ind w:left="1440" w:right="1440"/>
    </w:pPr>
  </w:style>
  <w:style w:type="paragraph" w:styleId="BodyText">
    <w:name w:val="Body Text"/>
    <w:basedOn w:val="Normal"/>
    <w:rsid w:val="00331BB7"/>
    <w:pPr>
      <w:spacing w:after="240"/>
      <w:ind w:firstLine="1440"/>
    </w:pPr>
  </w:style>
  <w:style w:type="paragraph" w:styleId="BodyText2">
    <w:name w:val="Body Text 2"/>
    <w:aliases w:val="justify 1&quot; 1st line indent double"/>
    <w:basedOn w:val="Normal"/>
    <w:rsid w:val="00CF0969"/>
    <w:pPr>
      <w:spacing w:line="480" w:lineRule="auto"/>
      <w:ind w:firstLine="1440"/>
    </w:pPr>
  </w:style>
  <w:style w:type="paragraph" w:customStyle="1" w:styleId="BodyText2NoIndent">
    <w:name w:val="Body Text 2 No Indent"/>
    <w:basedOn w:val="BodyText2"/>
    <w:rsid w:val="00331BB7"/>
    <w:pPr>
      <w:ind w:firstLine="0"/>
    </w:pPr>
  </w:style>
  <w:style w:type="paragraph" w:customStyle="1" w:styleId="BodyTextnoindent">
    <w:name w:val="Body Text no indent"/>
    <w:basedOn w:val="BodyText"/>
    <w:rsid w:val="00331BB7"/>
    <w:pPr>
      <w:ind w:firstLine="0"/>
    </w:pPr>
  </w:style>
  <w:style w:type="paragraph" w:customStyle="1" w:styleId="LeftAlignNotJustified">
    <w:name w:val="Left Align Not Justified"/>
    <w:basedOn w:val="Normal"/>
    <w:rsid w:val="00366A9E"/>
  </w:style>
  <w:style w:type="paragraph" w:customStyle="1" w:styleId="LeftAlignNotJustified1FirstLineIndent">
    <w:name w:val="Left Align Not Justified 1&quot; First Line Indent"/>
    <w:basedOn w:val="Normal"/>
    <w:rsid w:val="00331BB7"/>
    <w:pPr>
      <w:spacing w:after="240"/>
      <w:ind w:firstLine="1440"/>
    </w:pPr>
  </w:style>
  <w:style w:type="paragraph" w:customStyle="1" w:styleId="ListBulletIndented">
    <w:name w:val="List Bullet Indented"/>
    <w:basedOn w:val="Normal"/>
    <w:rsid w:val="00331BB7"/>
    <w:pPr>
      <w:numPr>
        <w:numId w:val="1"/>
      </w:numPr>
      <w:tabs>
        <w:tab w:val="clear" w:pos="720"/>
        <w:tab w:val="num" w:pos="360"/>
      </w:tabs>
      <w:spacing w:after="240"/>
      <w:ind w:left="360" w:hanging="360"/>
    </w:pPr>
  </w:style>
  <w:style w:type="paragraph" w:styleId="ListNumber">
    <w:name w:val="List Number"/>
    <w:basedOn w:val="Normal"/>
    <w:rsid w:val="006E1480"/>
    <w:pPr>
      <w:numPr>
        <w:numId w:val="3"/>
      </w:numPr>
      <w:tabs>
        <w:tab w:val="clear" w:pos="720"/>
        <w:tab w:val="num" w:pos="1080"/>
      </w:tabs>
      <w:spacing w:after="240"/>
      <w:ind w:left="1080" w:hanging="360"/>
    </w:pPr>
  </w:style>
  <w:style w:type="paragraph" w:styleId="BalloonText">
    <w:name w:val="Balloon Text"/>
    <w:basedOn w:val="Normal"/>
    <w:link w:val="BalloonTextChar"/>
    <w:rsid w:val="00CD1922"/>
    <w:rPr>
      <w:rFonts w:ascii="Tahoma" w:hAnsi="Tahoma" w:cs="Tahoma"/>
      <w:sz w:val="16"/>
      <w:szCs w:val="16"/>
    </w:rPr>
  </w:style>
  <w:style w:type="character" w:customStyle="1" w:styleId="BalloonTextChar">
    <w:name w:val="Balloon Text Char"/>
    <w:basedOn w:val="DefaultParagraphFont"/>
    <w:link w:val="BalloonText"/>
    <w:rsid w:val="00CD1922"/>
    <w:rPr>
      <w:rFonts w:ascii="Tahoma" w:hAnsi="Tahoma" w:cs="Tahoma"/>
      <w:sz w:val="16"/>
      <w:szCs w:val="16"/>
    </w:rPr>
  </w:style>
  <w:style w:type="paragraph" w:customStyle="1" w:styleId="Request">
    <w:name w:val="Request"/>
    <w:basedOn w:val="Normal"/>
    <w:rsid w:val="00331BB7"/>
    <w:pPr>
      <w:spacing w:after="240"/>
      <w:ind w:firstLine="1440"/>
    </w:pPr>
  </w:style>
  <w:style w:type="paragraph" w:customStyle="1" w:styleId="Response">
    <w:name w:val="Response"/>
    <w:basedOn w:val="Request"/>
    <w:rsid w:val="00331BB7"/>
    <w:pPr>
      <w:spacing w:after="0" w:line="480" w:lineRule="auto"/>
    </w:pPr>
  </w:style>
  <w:style w:type="paragraph" w:styleId="Header">
    <w:name w:val="header"/>
    <w:basedOn w:val="Normal"/>
    <w:rsid w:val="005F527B"/>
    <w:pPr>
      <w:tabs>
        <w:tab w:val="center" w:pos="4680"/>
        <w:tab w:val="right" w:pos="9360"/>
      </w:tabs>
    </w:pPr>
  </w:style>
  <w:style w:type="paragraph" w:styleId="Footer">
    <w:name w:val="footer"/>
    <w:basedOn w:val="Normal"/>
    <w:rsid w:val="005F527B"/>
    <w:pPr>
      <w:tabs>
        <w:tab w:val="center" w:pos="4680"/>
        <w:tab w:val="right" w:pos="9360"/>
      </w:tabs>
    </w:pPr>
  </w:style>
  <w:style w:type="character" w:styleId="PageNumber">
    <w:name w:val="page number"/>
    <w:basedOn w:val="DefaultParagraphFont"/>
    <w:rsid w:val="006F3DBB"/>
  </w:style>
  <w:style w:type="paragraph" w:customStyle="1" w:styleId="alignleftsingle11stlineindent">
    <w:name w:val="align left single 1&quot; 1st line indent"/>
    <w:basedOn w:val="Normal"/>
    <w:rsid w:val="00366A9E"/>
    <w:pPr>
      <w:spacing w:after="240"/>
      <w:ind w:firstLine="1440"/>
    </w:pPr>
  </w:style>
  <w:style w:type="paragraph" w:customStyle="1" w:styleId="FooterLandscape">
    <w:name w:val="Footer Landscape"/>
    <w:basedOn w:val="Normal"/>
    <w:rsid w:val="00366A9E"/>
    <w:pPr>
      <w:tabs>
        <w:tab w:val="decimal" w:pos="6480"/>
        <w:tab w:val="right" w:pos="12960"/>
      </w:tabs>
    </w:pPr>
  </w:style>
  <w:style w:type="paragraph" w:customStyle="1" w:styleId="HeaderLandscape">
    <w:name w:val="Header Landscape"/>
    <w:basedOn w:val="FooterLandscape"/>
    <w:rsid w:val="00366A9E"/>
    <w:pPr>
      <w:tabs>
        <w:tab w:val="center" w:pos="6480"/>
      </w:tabs>
    </w:pPr>
  </w:style>
  <w:style w:type="paragraph" w:customStyle="1" w:styleId="requesttext">
    <w:name w:val="requesttext"/>
    <w:basedOn w:val="Normal"/>
    <w:next w:val="Normal"/>
    <w:rsid w:val="00366A9E"/>
    <w:pPr>
      <w:spacing w:after="240"/>
      <w:ind w:firstLine="1440"/>
    </w:pPr>
    <w:rPr>
      <w:szCs w:val="20"/>
    </w:rPr>
  </w:style>
  <w:style w:type="paragraph" w:customStyle="1" w:styleId="responsetext">
    <w:name w:val="responsetext"/>
    <w:basedOn w:val="Normal"/>
    <w:next w:val="Normal"/>
    <w:rsid w:val="00366A9E"/>
    <w:pPr>
      <w:spacing w:after="240" w:line="480" w:lineRule="auto"/>
      <w:ind w:firstLine="1440"/>
    </w:pPr>
    <w:rPr>
      <w:szCs w:val="20"/>
    </w:rPr>
  </w:style>
  <w:style w:type="paragraph" w:styleId="Subtitle">
    <w:name w:val="Subtitle"/>
    <w:basedOn w:val="Normal"/>
    <w:qFormat/>
    <w:rsid w:val="00366A9E"/>
    <w:pPr>
      <w:spacing w:after="240"/>
      <w:jc w:val="center"/>
      <w:outlineLvl w:val="1"/>
    </w:pPr>
    <w:rPr>
      <w:b/>
    </w:rPr>
  </w:style>
  <w:style w:type="paragraph" w:customStyle="1" w:styleId="SubtitleLeft">
    <w:name w:val="Subtitle Left"/>
    <w:basedOn w:val="Subtitle"/>
    <w:rsid w:val="00366A9E"/>
    <w:pPr>
      <w:jc w:val="left"/>
    </w:pPr>
  </w:style>
  <w:style w:type="paragraph" w:customStyle="1" w:styleId="TitleLeft">
    <w:name w:val="Title Left"/>
    <w:basedOn w:val="Title"/>
    <w:rsid w:val="00366A9E"/>
    <w:pPr>
      <w:spacing w:before="0" w:after="240"/>
      <w:jc w:val="left"/>
    </w:pPr>
    <w:rPr>
      <w:rFonts w:ascii="Times New Roman" w:hAnsi="Times New Roman" w:cs="Times New Roman"/>
      <w:sz w:val="24"/>
      <w:szCs w:val="24"/>
    </w:rPr>
  </w:style>
  <w:style w:type="paragraph" w:styleId="Title">
    <w:name w:val="Title"/>
    <w:basedOn w:val="Normal"/>
    <w:qFormat/>
    <w:rsid w:val="00366A9E"/>
    <w:pPr>
      <w:spacing w:before="240" w:after="60"/>
      <w:jc w:val="center"/>
      <w:outlineLvl w:val="0"/>
    </w:pPr>
    <w:rPr>
      <w:rFonts w:ascii="Arial" w:hAnsi="Arial" w:cs="Arial"/>
      <w:b/>
      <w:bCs/>
      <w:kern w:val="28"/>
      <w:sz w:val="32"/>
      <w:szCs w:val="32"/>
    </w:rPr>
  </w:style>
  <w:style w:type="paragraph" w:customStyle="1" w:styleId="TitleNoTOC">
    <w:name w:val="Title/No TOC"/>
    <w:basedOn w:val="Normal"/>
    <w:next w:val="BodyText"/>
    <w:rsid w:val="00366A9E"/>
    <w:pPr>
      <w:spacing w:after="240"/>
      <w:jc w:val="center"/>
    </w:pPr>
    <w:rPr>
      <w:b/>
    </w:rPr>
  </w:style>
  <w:style w:type="paragraph" w:customStyle="1" w:styleId="TitleNoTOCLeft">
    <w:name w:val="Title/No TOC Left"/>
    <w:basedOn w:val="TitleNoTOC"/>
    <w:rsid w:val="00366A9E"/>
    <w:pPr>
      <w:jc w:val="left"/>
    </w:pPr>
    <w:rPr>
      <w:bCs/>
    </w:rPr>
  </w:style>
  <w:style w:type="paragraph" w:customStyle="1" w:styleId="justify11stlinedouble">
    <w:name w:val="justify 1&quot; 1st line double"/>
    <w:basedOn w:val="Normal"/>
    <w:rsid w:val="00CF0969"/>
    <w:pPr>
      <w:spacing w:line="480" w:lineRule="auto"/>
      <w:ind w:firstLine="1440"/>
    </w:pPr>
  </w:style>
  <w:style w:type="paragraph" w:customStyle="1" w:styleId="justify11stlinesingle">
    <w:name w:val="justify 1&quot; 1st line single"/>
    <w:basedOn w:val="BodyText"/>
    <w:rsid w:val="00CF0969"/>
  </w:style>
  <w:style w:type="paragraph" w:customStyle="1" w:styleId="justifyno1stlineindentdouble">
    <w:name w:val="justify no 1st line indent double"/>
    <w:basedOn w:val="Normal"/>
    <w:rsid w:val="00CF0969"/>
    <w:pPr>
      <w:spacing w:line="48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WBL2</dc:creator>
  <cp:keywords> </cp:keywords>
  <dc:description> </dc:description>
  <cp:lastModifiedBy>eleanor.whitley@gmail.com</cp:lastModifiedBy>
  <cp:revision>2</cp:revision>
  <dcterms:created xsi:type="dcterms:W3CDTF">2018-11-19T16:46:00Z</dcterms:created>
  <dcterms:modified xsi:type="dcterms:W3CDTF">2018-11-19T16:46:00Z</dcterms:modified>
  <cp:category> </cp:category>
</cp:coreProperties>
</file>